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9B0F" w14:textId="4ECC591D" w:rsidR="00DC508D" w:rsidRPr="00377A99" w:rsidRDefault="00895A5F" w:rsidP="00895A5F">
      <w:pPr>
        <w:pStyle w:val="ListParagraph"/>
        <w:spacing w:line="320" w:lineRule="exact"/>
        <w:ind w:left="-289"/>
        <w:rPr>
          <w:rFonts w:cs="Arial"/>
          <w:b/>
          <w:color w:val="02426A"/>
          <w:sz w:val="32"/>
          <w:szCs w:val="22"/>
        </w:rPr>
      </w:pPr>
      <w:r w:rsidRPr="00377A99">
        <w:rPr>
          <w:rFonts w:cs="Arial"/>
          <w:b/>
          <w:color w:val="02426A"/>
          <w:sz w:val="32"/>
          <w:szCs w:val="22"/>
        </w:rPr>
        <w:t>Six-month cash flow template (s</w:t>
      </w:r>
      <w:r w:rsidR="00E74C7F" w:rsidRPr="00377A99">
        <w:rPr>
          <w:rFonts w:cs="Arial"/>
          <w:b/>
          <w:color w:val="02426A"/>
          <w:sz w:val="32"/>
          <w:szCs w:val="22"/>
        </w:rPr>
        <w:t>mall</w:t>
      </w:r>
      <w:r w:rsidRPr="00377A99">
        <w:rPr>
          <w:rFonts w:cs="Arial"/>
          <w:b/>
          <w:color w:val="02426A"/>
          <w:sz w:val="32"/>
          <w:szCs w:val="22"/>
        </w:rPr>
        <w:t xml:space="preserve"> business no debtors)</w:t>
      </w:r>
    </w:p>
    <w:p w14:paraId="53BB9039" w14:textId="6629DED7" w:rsidR="00DC508D" w:rsidRPr="00377A99" w:rsidRDefault="00895A5F" w:rsidP="00895A5F">
      <w:pPr>
        <w:spacing w:line="320" w:lineRule="exact"/>
        <w:ind w:left="-284"/>
        <w:rPr>
          <w:rFonts w:cs="Arial"/>
          <w:color w:val="595959" w:themeColor="text1" w:themeTint="A6"/>
          <w:sz w:val="22"/>
          <w:szCs w:val="22"/>
        </w:rPr>
      </w:pPr>
      <w:r w:rsidRPr="00377A99">
        <w:rPr>
          <w:rFonts w:cs="Arial"/>
          <w:color w:val="595959" w:themeColor="text1" w:themeTint="A6"/>
          <w:sz w:val="22"/>
          <w:szCs w:val="22"/>
        </w:rPr>
        <w:br/>
      </w:r>
      <w:r w:rsidR="00E74C7F" w:rsidRPr="00377A99">
        <w:rPr>
          <w:rFonts w:cs="Arial"/>
          <w:color w:val="02426A"/>
          <w:sz w:val="22"/>
          <w:szCs w:val="22"/>
        </w:rPr>
        <w:t xml:space="preserve">If you receive cash or card for sales at the </w:t>
      </w:r>
      <w:r w:rsidRPr="00377A99">
        <w:rPr>
          <w:rFonts w:cs="Arial"/>
          <w:color w:val="02426A"/>
          <w:sz w:val="22"/>
          <w:szCs w:val="22"/>
        </w:rPr>
        <w:t>point of sale</w:t>
      </w:r>
      <w:r w:rsidR="00E74C7F" w:rsidRPr="00377A99">
        <w:rPr>
          <w:rFonts w:cs="Arial"/>
          <w:color w:val="02426A"/>
          <w:sz w:val="22"/>
          <w:szCs w:val="22"/>
        </w:rPr>
        <w:t>, t</w:t>
      </w:r>
      <w:r w:rsidRPr="00377A99">
        <w:rPr>
          <w:rFonts w:cs="Arial"/>
          <w:color w:val="02426A"/>
          <w:sz w:val="22"/>
          <w:szCs w:val="22"/>
        </w:rPr>
        <w:t xml:space="preserve">his could help with estimating cash </w:t>
      </w:r>
      <w:r w:rsidR="00E74C7F" w:rsidRPr="00377A99">
        <w:rPr>
          <w:rFonts w:cs="Arial"/>
          <w:color w:val="02426A"/>
          <w:sz w:val="22"/>
          <w:szCs w:val="22"/>
        </w:rPr>
        <w:t xml:space="preserve">surplus / </w:t>
      </w:r>
      <w:r w:rsidRPr="00377A99">
        <w:rPr>
          <w:rFonts w:cs="Arial"/>
          <w:color w:val="02426A"/>
          <w:sz w:val="22"/>
          <w:szCs w:val="22"/>
        </w:rPr>
        <w:t xml:space="preserve">deficit </w:t>
      </w:r>
      <w:r w:rsidR="00E74C7F" w:rsidRPr="00377A99">
        <w:rPr>
          <w:rFonts w:cs="Arial"/>
          <w:color w:val="02426A"/>
          <w:sz w:val="22"/>
          <w:szCs w:val="22"/>
        </w:rPr>
        <w:t xml:space="preserve">for the next </w:t>
      </w:r>
      <w:r w:rsidR="00571B5D" w:rsidRPr="00377A99">
        <w:rPr>
          <w:rFonts w:cs="Arial"/>
          <w:color w:val="02426A"/>
          <w:sz w:val="22"/>
          <w:szCs w:val="22"/>
        </w:rPr>
        <w:t>3-6</w:t>
      </w:r>
      <w:r w:rsidR="00E74C7F" w:rsidRPr="00377A99">
        <w:rPr>
          <w:rFonts w:cs="Arial"/>
          <w:color w:val="02426A"/>
          <w:sz w:val="22"/>
          <w:szCs w:val="22"/>
        </w:rPr>
        <w:t xml:space="preserve"> </w:t>
      </w:r>
      <w:r w:rsidR="00571B5D" w:rsidRPr="00377A99">
        <w:rPr>
          <w:rFonts w:cs="Arial"/>
          <w:color w:val="02426A"/>
          <w:sz w:val="22"/>
          <w:szCs w:val="22"/>
        </w:rPr>
        <w:t>months’</w:t>
      </w:r>
      <w:r w:rsidRPr="00377A99">
        <w:rPr>
          <w:rFonts w:cs="Arial"/>
          <w:color w:val="02426A"/>
          <w:sz w:val="22"/>
          <w:szCs w:val="22"/>
        </w:rPr>
        <w:t xml:space="preserve"> time.    </w:t>
      </w:r>
    </w:p>
    <w:p w14:paraId="5D98CB9F" w14:textId="77777777" w:rsidR="00DC508D" w:rsidRPr="00377A99" w:rsidRDefault="00DC508D">
      <w:pPr>
        <w:pStyle w:val="ListParagraph"/>
        <w:spacing w:line="320" w:lineRule="exact"/>
        <w:ind w:left="-289"/>
        <w:rPr>
          <w:rFonts w:cs="Arial"/>
          <w:color w:val="595959"/>
          <w:sz w:val="22"/>
          <w:szCs w:val="22"/>
        </w:rPr>
      </w:pPr>
    </w:p>
    <w:tbl>
      <w:tblPr>
        <w:tblW w:w="9825" w:type="dxa"/>
        <w:tblInd w:w="-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324"/>
        <w:gridCol w:w="1280"/>
        <w:gridCol w:w="1279"/>
        <w:gridCol w:w="1325"/>
        <w:gridCol w:w="1359"/>
        <w:gridCol w:w="1274"/>
      </w:tblGrid>
      <w:tr w:rsidR="00DC508D" w:rsidRPr="00377A99" w14:paraId="4E6AA0C9" w14:textId="77777777" w:rsidTr="00377A99">
        <w:tc>
          <w:tcPr>
            <w:tcW w:w="1984" w:type="dxa"/>
            <w:shd w:val="clear" w:color="auto" w:fill="C3512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88B3" w14:textId="77777777" w:rsidR="00DC508D" w:rsidRPr="00377A99" w:rsidRDefault="00DC508D">
            <w:pPr>
              <w:spacing w:before="120" w:after="120" w:line="276" w:lineRule="auto"/>
              <w:jc w:val="both"/>
              <w:rPr>
                <w:rFonts w:cs="Arial"/>
                <w:b/>
                <w:color w:val="FFFFFF"/>
                <w:sz w:val="22"/>
                <w:szCs w:val="20"/>
              </w:rPr>
            </w:pPr>
          </w:p>
        </w:tc>
        <w:tc>
          <w:tcPr>
            <w:tcW w:w="7841" w:type="dxa"/>
            <w:gridSpan w:val="6"/>
            <w:shd w:val="clear" w:color="auto" w:fill="C3512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111F" w14:textId="77777777" w:rsidR="00DC508D" w:rsidRPr="00377A99" w:rsidRDefault="00895A5F">
            <w:pPr>
              <w:spacing w:before="100" w:line="276" w:lineRule="auto"/>
              <w:jc w:val="center"/>
              <w:rPr>
                <w:rFonts w:cs="Arial"/>
                <w:b/>
                <w:color w:val="FFFFFF"/>
                <w:sz w:val="20"/>
              </w:rPr>
            </w:pPr>
            <w:r w:rsidRPr="00377A99">
              <w:rPr>
                <w:rFonts w:cs="Arial"/>
                <w:b/>
                <w:color w:val="FFFFFF"/>
                <w:sz w:val="20"/>
              </w:rPr>
              <w:t>Cash estimates</w:t>
            </w:r>
          </w:p>
        </w:tc>
      </w:tr>
      <w:tr w:rsidR="00DC508D" w:rsidRPr="00377A99" w14:paraId="6D61EB1D" w14:textId="77777777" w:rsidTr="00377A99">
        <w:tc>
          <w:tcPr>
            <w:tcW w:w="1984" w:type="dxa"/>
            <w:shd w:val="clear" w:color="auto" w:fill="C3512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26A5" w14:textId="77777777" w:rsidR="00DC508D" w:rsidRPr="00377A99" w:rsidRDefault="00DC508D">
            <w:pPr>
              <w:spacing w:before="120" w:after="120" w:line="276" w:lineRule="auto"/>
              <w:jc w:val="both"/>
              <w:rPr>
                <w:rFonts w:cs="Arial"/>
                <w:b/>
                <w:color w:val="FFFFFF"/>
                <w:sz w:val="22"/>
                <w:szCs w:val="20"/>
              </w:rPr>
            </w:pPr>
          </w:p>
        </w:tc>
        <w:tc>
          <w:tcPr>
            <w:tcW w:w="1324" w:type="dxa"/>
            <w:shd w:val="clear" w:color="auto" w:fill="C3512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69CD" w14:textId="74BAEFEF" w:rsidR="00DC508D" w:rsidRPr="00377A99" w:rsidRDefault="00E74C7F">
            <w:pPr>
              <w:spacing w:before="100" w:line="276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377A99">
              <w:rPr>
                <w:rFonts w:cs="Arial"/>
                <w:b/>
                <w:color w:val="FFFFFF"/>
                <w:sz w:val="20"/>
                <w:szCs w:val="20"/>
              </w:rPr>
              <w:t>March</w:t>
            </w:r>
          </w:p>
        </w:tc>
        <w:tc>
          <w:tcPr>
            <w:tcW w:w="1280" w:type="dxa"/>
            <w:shd w:val="clear" w:color="auto" w:fill="C3512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99A4" w14:textId="5DD9F041" w:rsidR="00DC508D" w:rsidRPr="00377A99" w:rsidRDefault="00E74C7F">
            <w:pPr>
              <w:spacing w:before="100" w:line="276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377A99">
              <w:rPr>
                <w:rFonts w:cs="Arial"/>
                <w:b/>
                <w:color w:val="FFFFFF"/>
                <w:sz w:val="20"/>
                <w:szCs w:val="20"/>
              </w:rPr>
              <w:t>April</w:t>
            </w:r>
          </w:p>
        </w:tc>
        <w:tc>
          <w:tcPr>
            <w:tcW w:w="1279" w:type="dxa"/>
            <w:shd w:val="clear" w:color="auto" w:fill="C3512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FCF3" w14:textId="7F1F4924" w:rsidR="00DC508D" w:rsidRPr="00377A99" w:rsidRDefault="00E74C7F">
            <w:pPr>
              <w:spacing w:before="10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77A99">
              <w:rPr>
                <w:rFonts w:cs="Arial"/>
                <w:b/>
                <w:color w:val="FFFFFF"/>
                <w:sz w:val="20"/>
                <w:szCs w:val="20"/>
              </w:rPr>
              <w:t>May</w:t>
            </w:r>
          </w:p>
        </w:tc>
        <w:tc>
          <w:tcPr>
            <w:tcW w:w="1325" w:type="dxa"/>
            <w:shd w:val="clear" w:color="auto" w:fill="C3512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BDFD" w14:textId="61CD8E42" w:rsidR="00DC508D" w:rsidRPr="00377A99" w:rsidRDefault="00895A5F">
            <w:pPr>
              <w:spacing w:before="10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77A99">
              <w:rPr>
                <w:rFonts w:cs="Arial"/>
                <w:b/>
                <w:color w:val="FFFFFF"/>
                <w:sz w:val="20"/>
                <w:szCs w:val="20"/>
              </w:rPr>
              <w:t>Ju</w:t>
            </w:r>
            <w:r w:rsidR="00E74C7F" w:rsidRPr="00377A99">
              <w:rPr>
                <w:rFonts w:cs="Arial"/>
                <w:b/>
                <w:color w:val="FFFFFF"/>
                <w:sz w:val="20"/>
                <w:szCs w:val="20"/>
              </w:rPr>
              <w:t>ne</w:t>
            </w:r>
          </w:p>
        </w:tc>
        <w:tc>
          <w:tcPr>
            <w:tcW w:w="1359" w:type="dxa"/>
            <w:shd w:val="clear" w:color="auto" w:fill="C3512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03FDF" w14:textId="3E2224D6" w:rsidR="00DC508D" w:rsidRPr="00377A99" w:rsidRDefault="00E74C7F">
            <w:pPr>
              <w:spacing w:before="100" w:line="276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377A99">
              <w:rPr>
                <w:rFonts w:cs="Arial"/>
                <w:b/>
                <w:color w:val="FFFFFF"/>
                <w:sz w:val="20"/>
                <w:szCs w:val="20"/>
              </w:rPr>
              <w:t>July</w:t>
            </w:r>
          </w:p>
        </w:tc>
        <w:tc>
          <w:tcPr>
            <w:tcW w:w="1274" w:type="dxa"/>
            <w:shd w:val="clear" w:color="auto" w:fill="C3512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F00E4" w14:textId="694C6CDD" w:rsidR="00DC508D" w:rsidRPr="00377A99" w:rsidRDefault="00E74C7F">
            <w:pPr>
              <w:spacing w:before="100" w:line="276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377A99">
              <w:rPr>
                <w:rFonts w:cs="Arial"/>
                <w:b/>
                <w:color w:val="FFFFFF"/>
                <w:sz w:val="20"/>
                <w:szCs w:val="20"/>
              </w:rPr>
              <w:t>August</w:t>
            </w:r>
          </w:p>
        </w:tc>
      </w:tr>
      <w:tr w:rsidR="00DC508D" w:rsidRPr="00377A99" w14:paraId="4869A310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B1E4" w14:textId="7BF2C7A6" w:rsidR="00DC508D" w:rsidRPr="00377A99" w:rsidRDefault="004A744D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 xml:space="preserve">A </w:t>
            </w:r>
            <w:r w:rsidR="00895A5F" w:rsidRPr="00377A99">
              <w:rPr>
                <w:rFonts w:cs="Arial"/>
                <w:color w:val="FFFFFF"/>
                <w:sz w:val="20"/>
              </w:rPr>
              <w:t>Cash from sales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6980" w14:textId="4A4EAA19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F5AC" w14:textId="5EF7C23F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745D" w14:textId="7B4126CD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0C6B" w14:textId="61584512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44FA5" w14:textId="7393A6BF" w:rsidR="00DC508D" w:rsidRPr="00377A99" w:rsidRDefault="00DC508D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04090" w14:textId="77C061EC" w:rsidR="00DC508D" w:rsidRPr="00377A99" w:rsidRDefault="00DC508D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DC508D" w:rsidRPr="00377A99" w14:paraId="2EDC0C87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72FC" w14:textId="1CF41FD6" w:rsidR="00DC508D" w:rsidRPr="00377A99" w:rsidRDefault="004A744D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 xml:space="preserve">B </w:t>
            </w:r>
            <w:r w:rsidR="00895A5F" w:rsidRPr="00377A99">
              <w:rPr>
                <w:rFonts w:cs="Arial"/>
                <w:color w:val="FFFFFF"/>
                <w:sz w:val="20"/>
              </w:rPr>
              <w:t xml:space="preserve">Cash out to suppliers 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DCAE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BC5A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AAEC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24F4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8A359" w14:textId="77777777" w:rsidR="00DC508D" w:rsidRPr="00377A99" w:rsidRDefault="00DC508D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F46CD" w14:textId="77777777" w:rsidR="00DC508D" w:rsidRPr="00377A99" w:rsidRDefault="00DC508D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DC508D" w:rsidRPr="00377A99" w14:paraId="5CB97760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70A8" w14:textId="3BAC89E6" w:rsidR="00DC508D" w:rsidRPr="00377A99" w:rsidRDefault="004A744D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 xml:space="preserve">C </w:t>
            </w:r>
            <w:r w:rsidR="00895A5F" w:rsidRPr="00377A99">
              <w:rPr>
                <w:rFonts w:cs="Arial"/>
                <w:color w:val="FFFFFF"/>
                <w:sz w:val="20"/>
              </w:rPr>
              <w:t>Employee / owner costs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C02A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CAA5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0F68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DF2C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B8563" w14:textId="77777777" w:rsidR="00DC508D" w:rsidRPr="00377A99" w:rsidRDefault="00DC508D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8D7BE" w14:textId="77777777" w:rsidR="00DC508D" w:rsidRPr="00377A99" w:rsidRDefault="00DC508D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DC508D" w:rsidRPr="00377A99" w14:paraId="3E4654BD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9888" w14:textId="72316668" w:rsidR="00DC508D" w:rsidRPr="00377A99" w:rsidRDefault="004A744D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 xml:space="preserve">D </w:t>
            </w:r>
            <w:r w:rsidR="00895A5F" w:rsidRPr="00377A99">
              <w:rPr>
                <w:rFonts w:cs="Arial"/>
                <w:color w:val="FFFFFF"/>
                <w:sz w:val="20"/>
              </w:rPr>
              <w:t xml:space="preserve">Distribution and Marketing costs 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8083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D2AC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C2FD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27B9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EA672" w14:textId="77777777" w:rsidR="00DC508D" w:rsidRPr="00377A99" w:rsidRDefault="00DC508D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42CC5" w14:textId="77777777" w:rsidR="00DC508D" w:rsidRPr="00377A99" w:rsidRDefault="00DC508D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DC508D" w:rsidRPr="00377A99" w14:paraId="5C461CE6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A1F7" w14:textId="6BB6044B" w:rsidR="00DC508D" w:rsidRPr="00377A99" w:rsidRDefault="004A744D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 xml:space="preserve">E </w:t>
            </w:r>
            <w:r w:rsidR="00895A5F" w:rsidRPr="00377A99">
              <w:rPr>
                <w:rFonts w:cs="Arial"/>
                <w:color w:val="FFFFFF"/>
                <w:sz w:val="20"/>
              </w:rPr>
              <w:t>Heat light and similar Costs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4944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6297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E6C3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B19E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7A7A7" w14:textId="77777777" w:rsidR="00DC508D" w:rsidRPr="00377A99" w:rsidRDefault="00DC508D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7A6C7" w14:textId="77777777" w:rsidR="00DC508D" w:rsidRPr="00377A99" w:rsidRDefault="00DC508D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DC508D" w:rsidRPr="00377A99" w14:paraId="085BF300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8018" w14:textId="76650DBC" w:rsidR="00DC508D" w:rsidRPr="00377A99" w:rsidRDefault="004A744D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 xml:space="preserve">F </w:t>
            </w:r>
            <w:r w:rsidR="00895A5F" w:rsidRPr="00377A99">
              <w:rPr>
                <w:rFonts w:cs="Arial"/>
                <w:color w:val="FFFFFF"/>
                <w:sz w:val="20"/>
              </w:rPr>
              <w:t>Rent and rates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D8B6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763C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DDE0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9A71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0A023" w14:textId="77777777" w:rsidR="00DC508D" w:rsidRPr="00377A99" w:rsidRDefault="00DC508D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C5CAC" w14:textId="77777777" w:rsidR="00DC508D" w:rsidRPr="00377A99" w:rsidRDefault="00DC508D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DC508D" w:rsidRPr="00377A99" w14:paraId="058824F6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0989" w14:textId="56E0E497" w:rsidR="00DC508D" w:rsidRPr="00377A99" w:rsidRDefault="004A744D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 xml:space="preserve">G </w:t>
            </w:r>
            <w:r w:rsidR="00895A5F" w:rsidRPr="00377A99">
              <w:rPr>
                <w:rFonts w:cs="Arial"/>
                <w:color w:val="FFFFFF"/>
                <w:sz w:val="20"/>
              </w:rPr>
              <w:t>Other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B200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6CB0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68BD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FB79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CF825" w14:textId="77777777" w:rsidR="00DC508D" w:rsidRPr="00377A99" w:rsidRDefault="00DC508D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87D35" w14:textId="77777777" w:rsidR="00DC508D" w:rsidRPr="00377A99" w:rsidRDefault="00DC508D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DC508D" w:rsidRPr="00377A99" w14:paraId="1FB27482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A883" w14:textId="0F538286" w:rsidR="00DC508D" w:rsidRPr="00377A99" w:rsidRDefault="004A744D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>H TOTAL COSTS (Add B to G)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9DCF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B71C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8DC2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041F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BFF63" w14:textId="77777777" w:rsidR="00DC508D" w:rsidRPr="00377A99" w:rsidRDefault="00DC508D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168E7" w14:textId="77777777" w:rsidR="00DC508D" w:rsidRPr="00377A99" w:rsidRDefault="00DC508D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DC508D" w:rsidRPr="00377A99" w14:paraId="3C8B038C" w14:textId="77777777" w:rsidTr="00377A99">
        <w:trPr>
          <w:trHeight w:val="2057"/>
        </w:trPr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80AA" w14:textId="11C30B26" w:rsidR="00DC508D" w:rsidRPr="00377A99" w:rsidRDefault="00895A5F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>Net Cash surplus or deficit (sales less costs)</w:t>
            </w:r>
            <w:r w:rsidR="004A744D" w:rsidRPr="00377A99">
              <w:rPr>
                <w:rFonts w:cs="Arial"/>
                <w:color w:val="FFFFFF"/>
                <w:sz w:val="20"/>
              </w:rPr>
              <w:t xml:space="preserve"> A less H</w:t>
            </w:r>
          </w:p>
          <w:p w14:paraId="30D8004A" w14:textId="77777777" w:rsidR="00E74C7F" w:rsidRPr="00377A99" w:rsidRDefault="00E74C7F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 xml:space="preserve">PUT THIS FIGURE IN SURPLUS / DEFECIT BELOW </w:t>
            </w:r>
          </w:p>
          <w:p w14:paraId="1C2C6C2E" w14:textId="698FDAD7" w:rsidR="00E74C7F" w:rsidRPr="00377A99" w:rsidRDefault="00E74C7F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E917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0307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FE21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28FB" w14:textId="77777777" w:rsidR="00DC508D" w:rsidRPr="00377A99" w:rsidRDefault="00DC508D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FFBB9" w14:textId="77777777" w:rsidR="00DC508D" w:rsidRPr="00377A99" w:rsidRDefault="00DC508D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8E08B" w14:textId="77777777" w:rsidR="00DC508D" w:rsidRPr="00377A99" w:rsidRDefault="00DC508D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895A5F" w:rsidRPr="00377A99" w14:paraId="073C15A0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DD8A" w14:textId="77777777" w:rsidR="00895A5F" w:rsidRPr="00377A99" w:rsidRDefault="00895A5F" w:rsidP="002B2A22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>Bank Balance brought forward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BC24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9615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77C6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C018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F3867" w14:textId="77777777" w:rsidR="00895A5F" w:rsidRPr="00377A99" w:rsidRDefault="00895A5F" w:rsidP="002B2A22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39F88" w14:textId="77777777" w:rsidR="00895A5F" w:rsidRPr="00377A99" w:rsidRDefault="00895A5F" w:rsidP="002B2A22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895A5F" w:rsidRPr="00377A99" w14:paraId="1A798FE5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6049" w14:textId="77777777" w:rsidR="00895A5F" w:rsidRPr="00377A99" w:rsidRDefault="00895A5F" w:rsidP="002B2A22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>Surplus (deficit)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9D19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93FC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0477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FB82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D7F7F" w14:textId="77777777" w:rsidR="00895A5F" w:rsidRPr="00377A99" w:rsidRDefault="00895A5F" w:rsidP="002B2A22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0F9BD" w14:textId="77777777" w:rsidR="00895A5F" w:rsidRPr="00377A99" w:rsidRDefault="00895A5F" w:rsidP="002B2A22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95A5F" w:rsidRPr="00377A99" w14:paraId="7D067A6E" w14:textId="77777777" w:rsidTr="00377A99">
        <w:tc>
          <w:tcPr>
            <w:tcW w:w="1984" w:type="dxa"/>
            <w:shd w:val="clear" w:color="auto" w:fill="02426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FB90" w14:textId="77777777" w:rsidR="00895A5F" w:rsidRPr="00377A99" w:rsidRDefault="00895A5F" w:rsidP="002B2A22">
            <w:pPr>
              <w:spacing w:before="100" w:line="276" w:lineRule="auto"/>
              <w:rPr>
                <w:rFonts w:cs="Arial"/>
                <w:color w:val="FFFFFF"/>
                <w:sz w:val="20"/>
              </w:rPr>
            </w:pPr>
            <w:r w:rsidRPr="00377A99">
              <w:rPr>
                <w:rFonts w:cs="Arial"/>
                <w:color w:val="FFFFFF"/>
                <w:sz w:val="20"/>
              </w:rPr>
              <w:t>Balance C/CF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A612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C372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47D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0D7F" w14:textId="77777777" w:rsidR="00895A5F" w:rsidRPr="00377A99" w:rsidRDefault="00895A5F" w:rsidP="002B2A22">
            <w:pPr>
              <w:spacing w:before="200" w:after="200" w:line="276" w:lineRule="auto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F6974" w14:textId="77777777" w:rsidR="00895A5F" w:rsidRPr="00377A99" w:rsidRDefault="00895A5F" w:rsidP="002B2A22">
            <w:pPr>
              <w:spacing w:before="200" w:after="200" w:line="276" w:lineRule="auto"/>
              <w:ind w:right="183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D2FFA" w14:textId="77777777" w:rsidR="00895A5F" w:rsidRPr="00377A99" w:rsidRDefault="00895A5F" w:rsidP="002B2A22">
            <w:pPr>
              <w:spacing w:before="200" w:after="200" w:line="276" w:lineRule="auto"/>
              <w:ind w:right="182"/>
              <w:jc w:val="right"/>
              <w:rPr>
                <w:rFonts w:cs="Arial"/>
                <w:color w:val="595959"/>
                <w:sz w:val="20"/>
                <w:szCs w:val="20"/>
              </w:rPr>
            </w:pPr>
          </w:p>
        </w:tc>
      </w:tr>
    </w:tbl>
    <w:p w14:paraId="7C93BE20" w14:textId="6B475B0D" w:rsidR="00DC508D" w:rsidRPr="00377A99" w:rsidRDefault="00DC508D">
      <w:pPr>
        <w:pStyle w:val="ListParagraph"/>
        <w:spacing w:line="320" w:lineRule="exact"/>
        <w:ind w:left="-289"/>
        <w:rPr>
          <w:rFonts w:cs="Arial"/>
          <w:b/>
          <w:color w:val="016187"/>
          <w:sz w:val="32"/>
          <w:szCs w:val="22"/>
        </w:rPr>
      </w:pPr>
    </w:p>
    <w:p w14:paraId="2B7CFC02" w14:textId="36D05CBE" w:rsidR="00E74C7F" w:rsidRPr="00377A99" w:rsidRDefault="00E74C7F">
      <w:pPr>
        <w:pStyle w:val="ListParagraph"/>
        <w:spacing w:line="320" w:lineRule="exact"/>
        <w:ind w:left="-289"/>
        <w:rPr>
          <w:rFonts w:cs="Arial"/>
          <w:b/>
          <w:color w:val="02426A"/>
          <w:sz w:val="22"/>
          <w:szCs w:val="22"/>
        </w:rPr>
      </w:pPr>
      <w:r w:rsidRPr="00377A99">
        <w:rPr>
          <w:rFonts w:cs="Arial"/>
          <w:b/>
          <w:color w:val="02426A"/>
          <w:sz w:val="22"/>
          <w:szCs w:val="22"/>
        </w:rPr>
        <w:t xml:space="preserve">Put your opening bank balance at end of February add the </w:t>
      </w:r>
      <w:r w:rsidR="000E3DCE" w:rsidRPr="00377A99">
        <w:rPr>
          <w:rFonts w:cs="Arial"/>
          <w:b/>
          <w:color w:val="02426A"/>
          <w:sz w:val="22"/>
          <w:szCs w:val="22"/>
        </w:rPr>
        <w:t xml:space="preserve">Trading </w:t>
      </w:r>
      <w:r w:rsidRPr="00377A99">
        <w:rPr>
          <w:rFonts w:cs="Arial"/>
          <w:b/>
          <w:color w:val="02426A"/>
          <w:sz w:val="22"/>
          <w:szCs w:val="22"/>
        </w:rPr>
        <w:t xml:space="preserve">surplus or </w:t>
      </w:r>
      <w:r w:rsidR="000E3DCE" w:rsidRPr="00377A99">
        <w:rPr>
          <w:rFonts w:cs="Arial"/>
          <w:b/>
          <w:color w:val="02426A"/>
          <w:sz w:val="22"/>
          <w:szCs w:val="22"/>
        </w:rPr>
        <w:t xml:space="preserve">the </w:t>
      </w:r>
      <w:r w:rsidRPr="00377A99">
        <w:rPr>
          <w:rFonts w:cs="Arial"/>
          <w:b/>
          <w:color w:val="02426A"/>
          <w:sz w:val="22"/>
          <w:szCs w:val="22"/>
        </w:rPr>
        <w:t xml:space="preserve">deficit to work out your balance at the end of March. </w:t>
      </w:r>
      <w:r w:rsidR="001547E1" w:rsidRPr="00377A99">
        <w:rPr>
          <w:rFonts w:cs="Arial"/>
          <w:b/>
          <w:color w:val="02426A"/>
          <w:sz w:val="22"/>
          <w:szCs w:val="22"/>
        </w:rPr>
        <w:t xml:space="preserve">Carry the balance forward into April. </w:t>
      </w:r>
      <w:r w:rsidRPr="00377A99">
        <w:rPr>
          <w:rFonts w:cs="Arial"/>
          <w:b/>
          <w:color w:val="02426A"/>
          <w:sz w:val="22"/>
          <w:szCs w:val="22"/>
        </w:rPr>
        <w:t xml:space="preserve">This is an estimate and you may want to roll the figures out for 3 months ahead. If you are going </w:t>
      </w:r>
      <w:r w:rsidR="001547E1" w:rsidRPr="00377A99">
        <w:rPr>
          <w:rFonts w:cs="Arial"/>
          <w:b/>
          <w:color w:val="02426A"/>
          <w:sz w:val="22"/>
          <w:szCs w:val="22"/>
        </w:rPr>
        <w:t xml:space="preserve">to struggle with cash to keep your business </w:t>
      </w:r>
      <w:proofErr w:type="gramStart"/>
      <w:r w:rsidR="001547E1" w:rsidRPr="00377A99">
        <w:rPr>
          <w:rFonts w:cs="Arial"/>
          <w:b/>
          <w:color w:val="02426A"/>
          <w:sz w:val="22"/>
          <w:szCs w:val="22"/>
        </w:rPr>
        <w:t>going</w:t>
      </w:r>
      <w:proofErr w:type="gramEnd"/>
      <w:r w:rsidR="001547E1" w:rsidRPr="00377A99">
        <w:rPr>
          <w:rFonts w:cs="Arial"/>
          <w:b/>
          <w:color w:val="02426A"/>
          <w:sz w:val="22"/>
          <w:szCs w:val="22"/>
        </w:rPr>
        <w:t xml:space="preserve"> then talk to us immediately.</w:t>
      </w:r>
    </w:p>
    <w:sectPr w:rsidR="00E74C7F" w:rsidRPr="00377A9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26BF4" w14:textId="77777777" w:rsidR="00B03A41" w:rsidRDefault="00B03A41">
      <w:r>
        <w:separator/>
      </w:r>
    </w:p>
  </w:endnote>
  <w:endnote w:type="continuationSeparator" w:id="0">
    <w:p w14:paraId="0C3B46DB" w14:textId="77777777" w:rsidR="00B03A41" w:rsidRDefault="00B0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48ED3" w14:textId="77777777" w:rsidR="00B03A41" w:rsidRDefault="00B03A41">
      <w:r>
        <w:rPr>
          <w:color w:val="000000"/>
        </w:rPr>
        <w:separator/>
      </w:r>
    </w:p>
  </w:footnote>
  <w:footnote w:type="continuationSeparator" w:id="0">
    <w:p w14:paraId="7431777C" w14:textId="77777777" w:rsidR="00B03A41" w:rsidRDefault="00B0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4CD3"/>
    <w:multiLevelType w:val="multilevel"/>
    <w:tmpl w:val="DC7645B0"/>
    <w:lvl w:ilvl="0">
      <w:start w:val="1"/>
      <w:numFmt w:val="decimal"/>
      <w:lvlText w:val="%1."/>
      <w:lvlJc w:val="left"/>
      <w:pPr>
        <w:ind w:left="-289" w:hanging="420"/>
      </w:pPr>
    </w:lvl>
    <w:lvl w:ilvl="1">
      <w:numFmt w:val="bullet"/>
      <w:lvlText w:val="-"/>
      <w:lvlJc w:val="left"/>
      <w:pPr>
        <w:ind w:left="371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8D"/>
    <w:rsid w:val="000E3DCE"/>
    <w:rsid w:val="001547E1"/>
    <w:rsid w:val="00377A99"/>
    <w:rsid w:val="004A744D"/>
    <w:rsid w:val="00571B5D"/>
    <w:rsid w:val="00667497"/>
    <w:rsid w:val="00895A5F"/>
    <w:rsid w:val="00925859"/>
    <w:rsid w:val="00AE2826"/>
    <w:rsid w:val="00B03A41"/>
    <w:rsid w:val="00DC508D"/>
    <w:rsid w:val="00E74C7F"/>
    <w:rsid w:val="00E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0B8B"/>
  <w15:docId w15:val="{7BA5FB40-6EAB-4A2A-9BC1-A41DCE84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Arial" w:eastAsia="Times New Roman" w:hAnsi="Arial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fletcher</dc:creator>
  <dc:description/>
  <cp:lastModifiedBy>Leah McGarvey</cp:lastModifiedBy>
  <cp:revision>2</cp:revision>
  <cp:lastPrinted>2020-03-21T09:31:00Z</cp:lastPrinted>
  <dcterms:created xsi:type="dcterms:W3CDTF">2020-03-23T10:47:00Z</dcterms:created>
  <dcterms:modified xsi:type="dcterms:W3CDTF">2020-03-23T10:47:00Z</dcterms:modified>
</cp:coreProperties>
</file>